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A54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center"/>
        <w:rPr>
          <w:rFonts w:hint="eastAsia" w:ascii="宋体" w:hAnsi="宋体" w:eastAsia="宋体" w:cs="宋体"/>
          <w:i w:val="0"/>
          <w:iCs w:val="0"/>
          <w:caps w:val="0"/>
          <w:color w:val="333333"/>
          <w:spacing w:val="0"/>
          <w:sz w:val="28"/>
          <w:szCs w:val="28"/>
        </w:rPr>
      </w:pPr>
      <w:bookmarkStart w:id="0" w:name="_GoBack"/>
      <w:bookmarkEnd w:id="0"/>
      <w:r>
        <w:rPr>
          <w:rStyle w:val="5"/>
          <w:rFonts w:ascii="Arial" w:hAnsi="Arial" w:eastAsia="微软雅黑" w:cs="Arial"/>
          <w:b/>
          <w:bCs/>
          <w:i w:val="0"/>
          <w:iCs w:val="0"/>
          <w:caps w:val="0"/>
          <w:color w:val="333333"/>
          <w:spacing w:val="0"/>
          <w:sz w:val="28"/>
          <w:szCs w:val="28"/>
          <w:shd w:val="clear" w:color="auto" w:fill="FFFFFF"/>
        </w:rPr>
        <w:t>湖北省政府性融资担保机构免责减责</w:t>
      </w:r>
      <w:r>
        <w:rPr>
          <w:rStyle w:val="5"/>
          <w:rFonts w:hint="default" w:ascii="Arial" w:hAnsi="Arial" w:eastAsia="微软雅黑" w:cs="Arial"/>
          <w:b/>
          <w:bCs/>
          <w:i w:val="0"/>
          <w:iCs w:val="0"/>
          <w:caps w:val="0"/>
          <w:color w:val="333333"/>
          <w:spacing w:val="0"/>
          <w:sz w:val="28"/>
          <w:szCs w:val="28"/>
          <w:shd w:val="clear" w:color="auto" w:fill="FFFFFF"/>
        </w:rPr>
        <w:t>事项清单（2025版）</w:t>
      </w:r>
    </w:p>
    <w:p w14:paraId="29649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both"/>
        <w:rPr>
          <w:rFonts w:hint="eastAsia" w:ascii="宋体" w:hAnsi="宋体" w:eastAsia="宋体" w:cs="宋体"/>
          <w:i w:val="0"/>
          <w:iCs w:val="0"/>
          <w:caps w:val="0"/>
          <w:color w:val="333333"/>
          <w:spacing w:val="0"/>
          <w:sz w:val="28"/>
          <w:szCs w:val="28"/>
        </w:rPr>
      </w:pPr>
      <w:r>
        <w:rPr>
          <w:rFonts w:hint="default" w:ascii="Arial" w:hAnsi="Arial" w:eastAsia="宋体" w:cs="Arial"/>
          <w:i w:val="0"/>
          <w:iCs w:val="0"/>
          <w:caps w:val="0"/>
          <w:color w:val="333333"/>
          <w:spacing w:val="0"/>
          <w:sz w:val="28"/>
          <w:szCs w:val="28"/>
          <w:shd w:val="clear" w:color="auto" w:fill="FFFFFF"/>
        </w:rPr>
        <w:t>政府性融资担保机构及工作人员按照有关法律、法规、规章、规范性文件以及内部管理制度履行职责，有下列情形之一的，根据危害程度以及具体情况，综合考虑主客观因素，视情可以予以免责或者减责。</w:t>
      </w:r>
    </w:p>
    <w:p w14:paraId="5F8353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both"/>
        <w:rPr>
          <w:rFonts w:hint="eastAsia" w:ascii="宋体" w:hAnsi="宋体" w:eastAsia="宋体" w:cs="宋体"/>
          <w:i w:val="0"/>
          <w:iCs w:val="0"/>
          <w:caps w:val="0"/>
          <w:color w:val="333333"/>
          <w:spacing w:val="0"/>
          <w:sz w:val="28"/>
          <w:szCs w:val="28"/>
        </w:rPr>
      </w:pPr>
      <w:r>
        <w:rPr>
          <w:rFonts w:hint="default" w:ascii="Arial" w:hAnsi="Arial" w:eastAsia="宋体" w:cs="Arial"/>
          <w:i w:val="0"/>
          <w:iCs w:val="0"/>
          <w:caps w:val="0"/>
          <w:color w:val="333333"/>
          <w:spacing w:val="0"/>
          <w:sz w:val="28"/>
          <w:szCs w:val="28"/>
          <w:shd w:val="clear" w:color="auto" w:fill="FFFFFF"/>
        </w:rPr>
        <w:t>一、为维护社会稳定和防范化解风险，以及反对外国制裁和打压，按照政府要求对特定对象依法依规办理政策性扶持的融资担保业务，出现风险或者形成损失的。</w:t>
      </w:r>
    </w:p>
    <w:p w14:paraId="1B278A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both"/>
        <w:rPr>
          <w:rFonts w:hint="eastAsia" w:ascii="宋体" w:hAnsi="宋体" w:eastAsia="宋体" w:cs="宋体"/>
          <w:i w:val="0"/>
          <w:iCs w:val="0"/>
          <w:caps w:val="0"/>
          <w:color w:val="333333"/>
          <w:spacing w:val="0"/>
          <w:sz w:val="28"/>
          <w:szCs w:val="28"/>
        </w:rPr>
      </w:pPr>
      <w:r>
        <w:rPr>
          <w:rFonts w:hint="default" w:ascii="Arial" w:hAnsi="Arial" w:eastAsia="宋体" w:cs="Arial"/>
          <w:i w:val="0"/>
          <w:iCs w:val="0"/>
          <w:caps w:val="0"/>
          <w:color w:val="333333"/>
          <w:spacing w:val="0"/>
          <w:sz w:val="28"/>
          <w:szCs w:val="28"/>
          <w:shd w:val="clear" w:color="auto" w:fill="FFFFFF"/>
        </w:rPr>
        <w:t>二、重大自然灾害、重大卫生事件、国家重大政策调整及法律法规规定的不可抗力因素导致政策性融资担保业务代偿，且相关工作人员在风险发生后及时揭示风险并采取风险化解措施的。</w:t>
      </w:r>
    </w:p>
    <w:p w14:paraId="377443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both"/>
        <w:rPr>
          <w:rFonts w:hint="eastAsia" w:ascii="宋体" w:hAnsi="宋体" w:eastAsia="宋体" w:cs="宋体"/>
          <w:i w:val="0"/>
          <w:iCs w:val="0"/>
          <w:caps w:val="0"/>
          <w:color w:val="333333"/>
          <w:spacing w:val="0"/>
          <w:sz w:val="28"/>
          <w:szCs w:val="28"/>
        </w:rPr>
      </w:pPr>
      <w:r>
        <w:rPr>
          <w:rFonts w:hint="default" w:ascii="Arial" w:hAnsi="Arial" w:eastAsia="宋体" w:cs="Arial"/>
          <w:i w:val="0"/>
          <w:iCs w:val="0"/>
          <w:caps w:val="0"/>
          <w:color w:val="333333"/>
          <w:spacing w:val="0"/>
          <w:sz w:val="28"/>
          <w:szCs w:val="28"/>
          <w:shd w:val="clear" w:color="auto" w:fill="FFFFFF"/>
        </w:rPr>
        <w:t>三、由于动植物疫病导致政策性融资担保业务发生代偿，且具备县级及以上植保、兽医等法定机构认定出具证明材料的。</w:t>
      </w:r>
    </w:p>
    <w:p w14:paraId="2427AC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both"/>
        <w:rPr>
          <w:rFonts w:hint="eastAsia" w:ascii="宋体" w:hAnsi="宋体" w:eastAsia="宋体" w:cs="宋体"/>
          <w:i w:val="0"/>
          <w:iCs w:val="0"/>
          <w:caps w:val="0"/>
          <w:color w:val="333333"/>
          <w:spacing w:val="0"/>
          <w:sz w:val="28"/>
          <w:szCs w:val="28"/>
        </w:rPr>
      </w:pPr>
      <w:r>
        <w:rPr>
          <w:rFonts w:hint="default" w:ascii="Arial" w:hAnsi="Arial" w:eastAsia="宋体" w:cs="Arial"/>
          <w:i w:val="0"/>
          <w:iCs w:val="0"/>
          <w:caps w:val="0"/>
          <w:color w:val="333333"/>
          <w:spacing w:val="0"/>
          <w:sz w:val="28"/>
          <w:szCs w:val="28"/>
          <w:shd w:val="clear" w:color="auto" w:fill="FFFFFF"/>
        </w:rPr>
        <w:t>四、债务人因遭受重大灾难或突发变故（如火灾、重大交通事故、重病）导致死亡、伤残或完全丧失劳动能力导致政策性融资担保业务发生代偿，具备有效证明材料并经核实，且已按有关管理制度积极采取追索措施追偿后仍有损失的。</w:t>
      </w:r>
    </w:p>
    <w:p w14:paraId="347834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both"/>
        <w:rPr>
          <w:rFonts w:hint="eastAsia" w:ascii="宋体" w:hAnsi="宋体" w:eastAsia="宋体" w:cs="宋体"/>
          <w:i w:val="0"/>
          <w:iCs w:val="0"/>
          <w:caps w:val="0"/>
          <w:color w:val="333333"/>
          <w:spacing w:val="0"/>
          <w:sz w:val="28"/>
          <w:szCs w:val="28"/>
        </w:rPr>
      </w:pPr>
      <w:r>
        <w:rPr>
          <w:rFonts w:hint="default" w:ascii="Arial" w:hAnsi="Arial" w:eastAsia="宋体" w:cs="Arial"/>
          <w:i w:val="0"/>
          <w:iCs w:val="0"/>
          <w:caps w:val="0"/>
          <w:color w:val="333333"/>
          <w:spacing w:val="0"/>
          <w:sz w:val="28"/>
          <w:szCs w:val="28"/>
          <w:shd w:val="clear" w:color="auto" w:fill="FFFFFF"/>
        </w:rPr>
        <w:t>五、债务人因缺乏抵（质）押物，政府性融资担保机构经集体决策同意债务人提供不足值反担保物或降低债务人反担保要求，且相关人员无舞弊欺诈、违规违纪行为；或债务人难以化解风险隐患，政府性融资担保机构通过减额度或强化反担保措施续保缓释风险，最终降低代偿损失超过50％的。</w:t>
      </w:r>
    </w:p>
    <w:p w14:paraId="36C385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both"/>
        <w:rPr>
          <w:rFonts w:hint="eastAsia" w:ascii="宋体" w:hAnsi="宋体" w:eastAsia="宋体" w:cs="宋体"/>
          <w:i w:val="0"/>
          <w:iCs w:val="0"/>
          <w:caps w:val="0"/>
          <w:color w:val="333333"/>
          <w:spacing w:val="0"/>
          <w:sz w:val="28"/>
          <w:szCs w:val="28"/>
        </w:rPr>
      </w:pPr>
      <w:r>
        <w:rPr>
          <w:rFonts w:hint="default" w:ascii="Arial" w:hAnsi="Arial" w:eastAsia="宋体" w:cs="Arial"/>
          <w:i w:val="0"/>
          <w:iCs w:val="0"/>
          <w:caps w:val="0"/>
          <w:color w:val="333333"/>
          <w:spacing w:val="0"/>
          <w:sz w:val="28"/>
          <w:szCs w:val="28"/>
          <w:shd w:val="clear" w:color="auto" w:fill="FFFFFF"/>
        </w:rPr>
        <w:t>六、担保贷款本金已还清、仅因少量欠息造成发生代偿，并已按有关管理制度积极采取追索措施的；对已发生代偿的合规政策性融资担保业务，在规定期限内经过积极追索或资产处置收回70％以上代偿金额的。</w:t>
      </w:r>
    </w:p>
    <w:p w14:paraId="6B88FC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both"/>
        <w:rPr>
          <w:rFonts w:hint="eastAsia" w:ascii="宋体" w:hAnsi="宋体" w:eastAsia="宋体" w:cs="宋体"/>
          <w:i w:val="0"/>
          <w:iCs w:val="0"/>
          <w:caps w:val="0"/>
          <w:color w:val="333333"/>
          <w:spacing w:val="0"/>
          <w:sz w:val="28"/>
          <w:szCs w:val="28"/>
        </w:rPr>
      </w:pPr>
      <w:r>
        <w:rPr>
          <w:rFonts w:hint="default" w:ascii="Arial" w:hAnsi="Arial" w:eastAsia="宋体" w:cs="Arial"/>
          <w:i w:val="0"/>
          <w:iCs w:val="0"/>
          <w:caps w:val="0"/>
          <w:color w:val="333333"/>
          <w:spacing w:val="0"/>
          <w:sz w:val="28"/>
          <w:szCs w:val="28"/>
          <w:shd w:val="clear" w:color="auto" w:fill="FFFFFF"/>
        </w:rPr>
        <w:t>七、因工作调整、岗位变化等移交的担保存量授信业务，移交前已暴露风险，后续接管的工作人员在风险化解及业务管理过程中无违规失职行为的；或移交前未暴露风险，后续接管的工作人员及时发现风险并采取措施减少损失的。</w:t>
      </w:r>
    </w:p>
    <w:p w14:paraId="28577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both"/>
        <w:rPr>
          <w:rFonts w:hint="eastAsia" w:ascii="宋体" w:hAnsi="宋体" w:eastAsia="宋体" w:cs="宋体"/>
          <w:i w:val="0"/>
          <w:iCs w:val="0"/>
          <w:caps w:val="0"/>
          <w:color w:val="333333"/>
          <w:spacing w:val="0"/>
          <w:sz w:val="28"/>
          <w:szCs w:val="28"/>
        </w:rPr>
      </w:pPr>
      <w:r>
        <w:rPr>
          <w:rFonts w:hint="default" w:ascii="Arial" w:hAnsi="Arial" w:eastAsia="宋体" w:cs="Arial"/>
          <w:i w:val="0"/>
          <w:iCs w:val="0"/>
          <w:caps w:val="0"/>
          <w:color w:val="333333"/>
          <w:spacing w:val="0"/>
          <w:sz w:val="28"/>
          <w:szCs w:val="28"/>
          <w:shd w:val="clear" w:color="auto" w:fill="FFFFFF"/>
        </w:rPr>
        <w:t>八、参与决策的工作人员明确提出有合法依据的不同意见，或在档案、业务流程中有书面记录，或有其他可采信的证据表明曾明确提出反对意见，或对债务人风险有明确警示意见，经事实证明该意见正确，且该项决策与业务风险存在直接关系，但最后决策仍予办理，发生政策性融资担保业务代偿的。</w:t>
      </w:r>
    </w:p>
    <w:p w14:paraId="5E6084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both"/>
        <w:rPr>
          <w:rFonts w:hint="eastAsia" w:ascii="宋体" w:hAnsi="宋体" w:eastAsia="宋体" w:cs="宋体"/>
          <w:i w:val="0"/>
          <w:iCs w:val="0"/>
          <w:caps w:val="0"/>
          <w:color w:val="333333"/>
          <w:spacing w:val="0"/>
          <w:sz w:val="28"/>
          <w:szCs w:val="28"/>
        </w:rPr>
      </w:pPr>
      <w:r>
        <w:rPr>
          <w:rFonts w:hint="default" w:ascii="Arial" w:hAnsi="Arial" w:eastAsia="宋体" w:cs="Arial"/>
          <w:i w:val="0"/>
          <w:iCs w:val="0"/>
          <w:caps w:val="0"/>
          <w:color w:val="333333"/>
          <w:spacing w:val="0"/>
          <w:sz w:val="28"/>
          <w:szCs w:val="28"/>
          <w:shd w:val="clear" w:color="auto" w:fill="FFFFFF"/>
        </w:rPr>
        <w:t>九、对于标准化审批的融资担保业务，相关人员按照担保机构内部标准化要求完成相关操作的。</w:t>
      </w:r>
    </w:p>
    <w:p w14:paraId="17751C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both"/>
        <w:rPr>
          <w:rFonts w:hint="eastAsia" w:ascii="宋体" w:hAnsi="宋体" w:eastAsia="宋体" w:cs="宋体"/>
          <w:i w:val="0"/>
          <w:iCs w:val="0"/>
          <w:caps w:val="0"/>
          <w:color w:val="333333"/>
          <w:spacing w:val="0"/>
          <w:sz w:val="28"/>
          <w:szCs w:val="28"/>
        </w:rPr>
      </w:pPr>
      <w:r>
        <w:rPr>
          <w:rFonts w:hint="default" w:ascii="Arial" w:hAnsi="Arial" w:eastAsia="宋体" w:cs="Arial"/>
          <w:i w:val="0"/>
          <w:iCs w:val="0"/>
          <w:caps w:val="0"/>
          <w:color w:val="333333"/>
          <w:spacing w:val="0"/>
          <w:sz w:val="28"/>
          <w:szCs w:val="28"/>
          <w:shd w:val="clear" w:color="auto" w:fill="FFFFFF"/>
        </w:rPr>
        <w:t>十、有关法律法规、监管规定明确的其他可免责减责情形。</w:t>
      </w:r>
    </w:p>
    <w:p w14:paraId="33BE0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both"/>
        <w:rPr>
          <w:rFonts w:hint="eastAsia" w:ascii="宋体" w:hAnsi="宋体" w:eastAsia="宋体" w:cs="宋体"/>
          <w:i w:val="0"/>
          <w:iCs w:val="0"/>
          <w:caps w:val="0"/>
          <w:color w:val="333333"/>
          <w:spacing w:val="0"/>
          <w:sz w:val="28"/>
          <w:szCs w:val="28"/>
        </w:rPr>
      </w:pPr>
      <w:r>
        <w:rPr>
          <w:rFonts w:hint="default" w:ascii="Arial" w:hAnsi="Arial" w:eastAsia="宋体" w:cs="Arial"/>
          <w:i w:val="0"/>
          <w:iCs w:val="0"/>
          <w:caps w:val="0"/>
          <w:color w:val="333333"/>
          <w:spacing w:val="0"/>
          <w:sz w:val="28"/>
          <w:szCs w:val="28"/>
          <w:shd w:val="clear" w:color="auto" w:fill="FFFFFF"/>
        </w:rPr>
        <w:t>对于违反政治纪律和政治规矩、故意违反法律法规及监管规定、出现失误或错误后未及时采取有效补救措施、利用职权或职务影响谋取私利，以及其他构成违纪违法的故意行为，均不适用免责减责条款，应依规依纪依法处理。</w:t>
      </w:r>
    </w:p>
    <w:p w14:paraId="23F543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210" w:beforeAutospacing="0" w:after="210" w:afterAutospacing="0" w:line="420" w:lineRule="atLeast"/>
        <w:ind w:left="0" w:right="0" w:firstLine="570"/>
        <w:jc w:val="both"/>
        <w:rPr>
          <w:rFonts w:hint="eastAsia" w:ascii="宋体" w:hAnsi="宋体" w:eastAsia="宋体" w:cs="宋体"/>
          <w:i w:val="0"/>
          <w:iCs w:val="0"/>
          <w:caps w:val="0"/>
          <w:color w:val="333333"/>
          <w:spacing w:val="0"/>
          <w:sz w:val="28"/>
          <w:szCs w:val="28"/>
        </w:rPr>
      </w:pPr>
      <w:r>
        <w:rPr>
          <w:rFonts w:hint="default" w:ascii="Arial" w:hAnsi="Arial" w:eastAsia="宋体" w:cs="Arial"/>
          <w:i w:val="0"/>
          <w:iCs w:val="0"/>
          <w:caps w:val="0"/>
          <w:color w:val="333333"/>
          <w:spacing w:val="0"/>
          <w:sz w:val="28"/>
          <w:szCs w:val="28"/>
          <w:shd w:val="clear" w:color="auto" w:fill="FFFFFF"/>
        </w:rPr>
        <w:t>本清单将依据国家法律法规、省委省政府规范性文件及我省政府性融资担保业务实践，适时修订。本清单由省地方金融管理局会同省财政厅负责解释。</w:t>
      </w:r>
    </w:p>
    <w:p w14:paraId="4B63DD8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D6508"/>
    <w:rsid w:val="11733B48"/>
    <w:rsid w:val="1D8D6508"/>
    <w:rsid w:val="341964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1110</Words>
  <Characters>1115</Characters>
  <Lines>0</Lines>
  <Paragraphs>0</Paragraphs>
  <TotalTime>0</TotalTime>
  <ScaleCrop>false</ScaleCrop>
  <LinksUpToDate>false</LinksUpToDate>
  <CharactersWithSpaces>1115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2025-10-23T02:30:00Z</dcterms:created>
  <dc:creator>罗卫军</dc:creator>
  <cp:lastModifiedBy>罗卫军</cp:lastModifiedBy>
  <dcterms:modified xsi:type="dcterms:W3CDTF">2025-10-23T02:32:33Z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EBEC085C90A7435B90E5C727CB5D115C_13</vt:lpwstr>
  </property>
  <property fmtid="{D5CDD505-2E9C-101B-9397-08002B2CF9AE}" pid="4" name="KSOTemplateDocerSaveRecord">
    <vt:lpwstr>eyJoZGlkIjoiMTg2OGU2MmE0NDU0YzY3NzZmYjU5Njk1OGVkMzM1NmEiLCJ1c2VySWQiOiI4NjcwMzU0NzkifQ==</vt:lpwstr>
  </property>
</Properties>
</file>